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2B0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二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章  电路及其应用</w:t>
      </w:r>
    </w:p>
    <w:p w14:paraId="45B342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节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实验：测量电池的电动势和内阻</w:t>
      </w:r>
    </w:p>
    <w:p w14:paraId="42D835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1.实验设计</w:t>
      </w:r>
    </w:p>
    <w:p w14:paraId="01C94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（1）利用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闭合电路的欧姆定律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来同时测量电池的电动势和内电阻。</w:t>
      </w:r>
    </w:p>
    <w:p w14:paraId="207F3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（2）数据处理方法：（1）公式法；（2）作图法。</w:t>
      </w:r>
    </w:p>
    <w:p w14:paraId="285C6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2.实验操作</w:t>
      </w:r>
    </w:p>
    <w:p w14:paraId="782D7E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（1）连接好电路，将滑动变阻器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的阻值调到最大，闭合电路，分别测出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，然后逐渐调小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值，测出多组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的值，把数据记录在表格中。</w:t>
      </w:r>
    </w:p>
    <w:p w14:paraId="3D2624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（2）以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为纵坐标，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为横坐标建立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U-I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坐标系，将得到的实验数据在坐标系中描点，用直尺将数据拟合成一条直线，根据U坐标轴的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截距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得到电池电动势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，根据直线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斜率的绝对值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得到内电阻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3374FA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eastAsia="宋体"/>
          <w:sz w:val="21"/>
          <w:lang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</w:t>
      </w:r>
      <w:r>
        <w:rPr>
          <w:rFonts w:hint="eastAsia" w:eastAsia="宋体"/>
          <w:sz w:val="21"/>
          <w:lang w:val="en-US" w:eastAsia="zh-CN"/>
        </w:rPr>
        <w:t>实验技巧</w:t>
      </w:r>
    </w:p>
    <w:p w14:paraId="0A729AD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（1）</w:t>
      </w:r>
      <w:r>
        <w:rPr>
          <w:sz w:val="21"/>
        </w:rPr>
        <w:t>为使电池的路端电压有明显变化，应选取内阻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较大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的旧干电池和内阻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较大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的电压表。</w:t>
      </w:r>
    </w:p>
    <w:p w14:paraId="7D8800A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（2）</w:t>
      </w:r>
      <w:r>
        <w:rPr>
          <w:sz w:val="21"/>
        </w:rPr>
        <w:t>实验中不能将电流调得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过大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，且读数要快，读完后立即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切断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电源，防止干电池大电流放电时内阻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的明显变化。</w:t>
      </w:r>
    </w:p>
    <w:p w14:paraId="77829BC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sz w:val="21"/>
        </w:rPr>
      </w:pP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>（3）</w:t>
      </w:r>
      <w:r>
        <w:rPr>
          <w:sz w:val="21"/>
        </w:rPr>
        <w:t>当干电池的路端电压变化不很明显时，作图像时，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纵轴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单位可取得小一些，且纵轴起点可不从零开始。如图所示，此时图线与纵轴交点仍为电池的电动势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，但图线与横轴交点不再是短路电流，内阻要在直线上取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较远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的两点用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|</w:t>
      </w:r>
      <m:oMath>
        <m:f>
          <m:fP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fPr>
          <m:num>
            <m:r>
              <m:rPr/>
              <w:rPr>
                <w:rFonts w:ascii="Cambria Math" w:hAnsi="Cambria Math" w:cs="Times New Roman"/>
                <w:color w:val="FF0000"/>
                <w:sz w:val="21"/>
                <w:u w:val="single"/>
              </w:rPr>
              <m:t>∆</m:t>
            </m:r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U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num>
          <m:den>
            <m:r>
              <m:rPr/>
              <w:rPr>
                <w:rFonts w:ascii="Cambria Math" w:hAnsi="Cambria Math" w:cs="Times New Roman"/>
                <w:color w:val="FF0000"/>
                <w:sz w:val="21"/>
                <w:u w:val="single"/>
              </w:rPr>
              <m:t>∆</m:t>
            </m:r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I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den>
        </m:f>
      </m:oMath>
      <w:r>
        <w:rPr>
          <w:rFonts w:hint="eastAsia" w:hAnsi="Cambria Math" w:cs="Times New Roman"/>
          <w:i w:val="0"/>
          <w:color w:val="FF0000"/>
          <w:sz w:val="21"/>
          <w:u w:val="single"/>
          <w:lang w:val="en-US" w:eastAsia="zh-CN"/>
        </w:rPr>
        <w:t>|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求出。</w:t>
      </w:r>
    </w:p>
    <w:p w14:paraId="7CA4264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（4）</w:t>
      </w:r>
      <w:r>
        <w:rPr>
          <w:sz w:val="21"/>
        </w:rPr>
        <w:t>偶然误差：主要来源于电压表和电流表的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读数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以及作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>－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图像时描点不准确。</w:t>
      </w:r>
    </w:p>
    <w:p w14:paraId="4674D06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i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（5）</w:t>
      </w:r>
      <w:r>
        <w:rPr>
          <w:sz w:val="21"/>
        </w:rPr>
        <w:t>系统误差：主要原因是电压表的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分流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作用，使得电流表上读出的数值比流过电源的电流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偏小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一些。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>越大，电流表的读数与总电流的偏差就越大，将测量结果与真实情况在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>－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坐标系中表示出来，如图所示，可见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rFonts w:ascii="宋体" w:hAnsi="宋体" w:eastAsia="宋体" w:cs="宋体"/>
          <w:i w:val="0"/>
          <w:iCs/>
          <w:sz w:val="21"/>
          <w:vertAlign w:val="subscript"/>
        </w:rPr>
        <w:t>测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 w:val="0"/>
          <w:i w:val="0"/>
          <w:iCs/>
          <w:color w:val="FF0000"/>
          <w:sz w:val="21"/>
          <w:u w:val="single"/>
        </w:rPr>
        <w:t>&lt;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rFonts w:ascii="宋体" w:hAnsi="宋体" w:eastAsia="宋体" w:cs="宋体"/>
          <w:i w:val="0"/>
          <w:iCs/>
          <w:sz w:val="21"/>
          <w:vertAlign w:val="subscript"/>
        </w:rPr>
        <w:t>真</w:t>
      </w:r>
      <w:r>
        <w:rPr>
          <w:sz w:val="21"/>
        </w:rPr>
        <w:t>，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rFonts w:ascii="宋体" w:hAnsi="宋体" w:eastAsia="宋体" w:cs="宋体"/>
          <w:i w:val="0"/>
          <w:iCs/>
          <w:sz w:val="21"/>
          <w:vertAlign w:val="subscript"/>
        </w:rPr>
        <w:t>测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 w:val="0"/>
          <w:i w:val="0"/>
          <w:iCs/>
          <w:color w:val="FF0000"/>
          <w:sz w:val="21"/>
          <w:u w:val="single"/>
        </w:rPr>
        <w:t>&lt;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rFonts w:ascii="宋体" w:hAnsi="宋体" w:eastAsia="宋体" w:cs="宋体"/>
          <w:i w:val="0"/>
          <w:iCs/>
          <w:sz w:val="21"/>
          <w:vertAlign w:val="subscript"/>
        </w:rPr>
        <w:t>真</w:t>
      </w:r>
      <w:r>
        <w:rPr>
          <w:rFonts w:ascii="宋体" w:hAnsi="宋体" w:eastAsia="宋体" w:cs="宋体"/>
          <w:i w:val="0"/>
          <w:iCs/>
          <w:sz w:val="21"/>
          <w:vertAlign w:val="baseline"/>
        </w:rPr>
        <w:t>。</w:t>
      </w:r>
    </w:p>
    <w:p w14:paraId="5AE064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419225" cy="1070610"/>
            <wp:effectExtent l="0" t="0" r="9525" b="15240"/>
            <wp:docPr id="109" name="图片 109" descr="@@@f0bc80e4-3a4a-4d97-9a10-8f84bcb041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 descr="@@@f0bc80e4-3a4a-4d97-9a10-8f84bcb041cb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7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1766A"/>
    <w:p w14:paraId="55B5C576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8380F8C"/>
    <w:rsid w:val="08800FE5"/>
    <w:rsid w:val="0D5663F1"/>
    <w:rsid w:val="0D865185"/>
    <w:rsid w:val="0DB4420C"/>
    <w:rsid w:val="0ED61D65"/>
    <w:rsid w:val="1428639F"/>
    <w:rsid w:val="1A240C73"/>
    <w:rsid w:val="1ADF35A4"/>
    <w:rsid w:val="1CD81161"/>
    <w:rsid w:val="1F192994"/>
    <w:rsid w:val="2074194C"/>
    <w:rsid w:val="21733A6D"/>
    <w:rsid w:val="256B4972"/>
    <w:rsid w:val="30E57BC8"/>
    <w:rsid w:val="31837ABD"/>
    <w:rsid w:val="33A44248"/>
    <w:rsid w:val="37BB437D"/>
    <w:rsid w:val="3A091644"/>
    <w:rsid w:val="3A956CA9"/>
    <w:rsid w:val="3C042703"/>
    <w:rsid w:val="3CB52527"/>
    <w:rsid w:val="3ED734A6"/>
    <w:rsid w:val="42B74272"/>
    <w:rsid w:val="437370B7"/>
    <w:rsid w:val="459E23E7"/>
    <w:rsid w:val="48D32A07"/>
    <w:rsid w:val="4CB229E2"/>
    <w:rsid w:val="4FAD3644"/>
    <w:rsid w:val="50290A0F"/>
    <w:rsid w:val="55E4287A"/>
    <w:rsid w:val="56E733A1"/>
    <w:rsid w:val="581C2119"/>
    <w:rsid w:val="586D5544"/>
    <w:rsid w:val="59A57A22"/>
    <w:rsid w:val="5A5020B9"/>
    <w:rsid w:val="5B56564E"/>
    <w:rsid w:val="5DD50A81"/>
    <w:rsid w:val="5DDD390F"/>
    <w:rsid w:val="5DE50D1C"/>
    <w:rsid w:val="5EE85FC0"/>
    <w:rsid w:val="616650DA"/>
    <w:rsid w:val="61AB6AC8"/>
    <w:rsid w:val="645038A3"/>
    <w:rsid w:val="656136E1"/>
    <w:rsid w:val="660563ED"/>
    <w:rsid w:val="6AC40451"/>
    <w:rsid w:val="6B1A4247"/>
    <w:rsid w:val="6F7D69F9"/>
    <w:rsid w:val="78C86137"/>
    <w:rsid w:val="79F05B90"/>
    <w:rsid w:val="7BD90F3C"/>
    <w:rsid w:val="7BFD36FB"/>
    <w:rsid w:val="7C7E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2025-12-24T01:35:09Z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3341BA9AC4BF4664BB76046CAD279601_13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